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4F" w:rsidRDefault="00AF5E4F" w:rsidP="007801E4">
      <w:pPr>
        <w:jc w:val="center"/>
        <w:rPr>
          <w:rStyle w:val="Enfasicorsivo"/>
          <w:b/>
          <w:iCs w:val="0"/>
          <w:sz w:val="16"/>
          <w:szCs w:val="16"/>
        </w:rPr>
      </w:pPr>
    </w:p>
    <w:p w:rsidR="00E9639C" w:rsidRPr="00942B8B" w:rsidRDefault="00E9639C" w:rsidP="007801E4">
      <w:pPr>
        <w:jc w:val="center"/>
        <w:rPr>
          <w:rStyle w:val="Enfasicorsivo"/>
          <w:b/>
          <w:iCs w:val="0"/>
          <w:sz w:val="16"/>
          <w:szCs w:val="16"/>
        </w:rPr>
      </w:pPr>
    </w:p>
    <w:p w:rsidR="00367B6E" w:rsidRDefault="00345675" w:rsidP="00367B6E">
      <w:pPr>
        <w:jc w:val="center"/>
        <w:rPr>
          <w:rStyle w:val="Enfasicorsivo"/>
          <w:b/>
          <w:iCs w:val="0"/>
          <w:sz w:val="72"/>
          <w:szCs w:val="72"/>
        </w:rPr>
      </w:pPr>
      <w:r>
        <w:rPr>
          <w:rFonts w:ascii="Garamond" w:hAnsi="Garamond" w:cs="Tahoma"/>
          <w:b/>
          <w:i/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-976630</wp:posOffset>
            </wp:positionV>
            <wp:extent cx="4686300" cy="1732280"/>
            <wp:effectExtent l="1905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B6E">
        <w:rPr>
          <w:rStyle w:val="Enfasicorsivo"/>
          <w:b/>
          <w:iCs w:val="0"/>
          <w:sz w:val="72"/>
          <w:szCs w:val="72"/>
        </w:rPr>
        <w:t>Il Rinascimento</w:t>
      </w:r>
    </w:p>
    <w:p w:rsidR="009F0C34" w:rsidRPr="00247892" w:rsidRDefault="00367B6E" w:rsidP="00367B6E">
      <w:pPr>
        <w:jc w:val="center"/>
        <w:rPr>
          <w:rStyle w:val="Enfasicorsivo"/>
          <w:b/>
          <w:iCs w:val="0"/>
          <w:sz w:val="72"/>
          <w:szCs w:val="72"/>
        </w:rPr>
      </w:pPr>
      <w:r>
        <w:rPr>
          <w:rStyle w:val="Enfasicorsivo"/>
          <w:b/>
          <w:iCs w:val="0"/>
          <w:sz w:val="72"/>
          <w:szCs w:val="72"/>
        </w:rPr>
        <w:t>di Gaudenzio Ferrari</w:t>
      </w:r>
    </w:p>
    <w:p w:rsidR="00CF55EB" w:rsidRPr="007B4B82" w:rsidRDefault="00CF55EB">
      <w:pPr>
        <w:pStyle w:val="NormaleWeb"/>
        <w:shd w:val="clear" w:color="auto" w:fill="FFFFFF"/>
        <w:spacing w:before="0" w:after="0" w:line="240" w:lineRule="auto"/>
        <w:jc w:val="both"/>
        <w:rPr>
          <w:rStyle w:val="Enfasicorsivo"/>
          <w:rFonts w:ascii="Times New Roman" w:hAnsi="Times New Roman" w:cs="Times New Roman"/>
          <w:i w:val="0"/>
          <w:iCs w:val="0"/>
          <w:sz w:val="40"/>
          <w:szCs w:val="40"/>
        </w:rPr>
      </w:pPr>
    </w:p>
    <w:p w:rsidR="00CF55EB" w:rsidRPr="007801E4" w:rsidRDefault="009F0C34">
      <w:pPr>
        <w:pStyle w:val="Titolo4"/>
        <w:rPr>
          <w:rFonts w:ascii="Times New Roman" w:hAnsi="Times New Roman" w:cs="Times New Roman"/>
          <w:iCs/>
          <w:szCs w:val="60"/>
        </w:rPr>
      </w:pPr>
      <w:r w:rsidRPr="007801E4">
        <w:rPr>
          <w:rFonts w:ascii="Times New Roman" w:hAnsi="Times New Roman" w:cs="Times New Roman"/>
          <w:iCs/>
          <w:szCs w:val="60"/>
        </w:rPr>
        <w:t xml:space="preserve">Sabato </w:t>
      </w:r>
      <w:r w:rsidR="00367B6E">
        <w:rPr>
          <w:rFonts w:ascii="Times New Roman" w:hAnsi="Times New Roman" w:cs="Times New Roman"/>
          <w:iCs/>
          <w:szCs w:val="60"/>
        </w:rPr>
        <w:t>19</w:t>
      </w:r>
      <w:r w:rsidRPr="007801E4">
        <w:rPr>
          <w:rFonts w:ascii="Times New Roman" w:hAnsi="Times New Roman" w:cs="Times New Roman"/>
          <w:iCs/>
          <w:szCs w:val="60"/>
        </w:rPr>
        <w:t xml:space="preserve"> maggio</w:t>
      </w:r>
      <w:r w:rsidR="00CF55EB" w:rsidRPr="007801E4">
        <w:rPr>
          <w:rFonts w:ascii="Times New Roman" w:hAnsi="Times New Roman" w:cs="Times New Roman"/>
          <w:iCs/>
          <w:szCs w:val="60"/>
        </w:rPr>
        <w:t xml:space="preserve"> 201</w:t>
      </w:r>
      <w:r w:rsidR="00367B6E">
        <w:rPr>
          <w:rFonts w:ascii="Times New Roman" w:hAnsi="Times New Roman" w:cs="Times New Roman"/>
          <w:iCs/>
          <w:szCs w:val="60"/>
        </w:rPr>
        <w:t>8</w:t>
      </w:r>
    </w:p>
    <w:p w:rsidR="00CF55EB" w:rsidRDefault="00CF55EB">
      <w:pPr>
        <w:jc w:val="center"/>
        <w:rPr>
          <w:rFonts w:ascii="Garamond" w:hAnsi="Garamond" w:cs="Tahoma"/>
          <w:sz w:val="16"/>
        </w:rPr>
      </w:pPr>
    </w:p>
    <w:p w:rsidR="00644F6A" w:rsidRDefault="00644F6A">
      <w:pPr>
        <w:pStyle w:val="Titolo5"/>
        <w:rPr>
          <w:rFonts w:ascii="Times New Roman" w:hAnsi="Times New Roman" w:cs="Times New Roman"/>
          <w:sz w:val="32"/>
          <w:szCs w:val="32"/>
        </w:rPr>
      </w:pPr>
    </w:p>
    <w:p w:rsidR="00367B6E" w:rsidRDefault="00CF55EB">
      <w:pPr>
        <w:pStyle w:val="Titolo5"/>
        <w:rPr>
          <w:rFonts w:ascii="Times New Roman" w:hAnsi="Times New Roman" w:cs="Times New Roman"/>
          <w:sz w:val="32"/>
          <w:szCs w:val="32"/>
        </w:rPr>
      </w:pPr>
      <w:r w:rsidRPr="00942B8B">
        <w:rPr>
          <w:rFonts w:ascii="Times New Roman" w:hAnsi="Times New Roman" w:cs="Times New Roman"/>
          <w:sz w:val="32"/>
          <w:szCs w:val="32"/>
        </w:rPr>
        <w:t>Complesso Monumentale del Broletto</w:t>
      </w:r>
      <w:r w:rsidR="00367B6E">
        <w:rPr>
          <w:rFonts w:ascii="Times New Roman" w:hAnsi="Times New Roman" w:cs="Times New Roman"/>
          <w:sz w:val="32"/>
          <w:szCs w:val="32"/>
        </w:rPr>
        <w:t>, Sala dell’Arengo</w:t>
      </w:r>
    </w:p>
    <w:p w:rsidR="00CF55EB" w:rsidRPr="00942B8B" w:rsidRDefault="00CF55EB" w:rsidP="00367B6E">
      <w:pPr>
        <w:pStyle w:val="Titolo5"/>
        <w:rPr>
          <w:rFonts w:ascii="Times New Roman" w:hAnsi="Times New Roman" w:cs="Times New Roman"/>
          <w:sz w:val="32"/>
          <w:szCs w:val="32"/>
        </w:rPr>
      </w:pPr>
      <w:r w:rsidRPr="00942B8B">
        <w:rPr>
          <w:rFonts w:ascii="Times New Roman" w:hAnsi="Times New Roman" w:cs="Times New Roman"/>
          <w:sz w:val="32"/>
          <w:szCs w:val="32"/>
        </w:rPr>
        <w:t>NOVARA</w:t>
      </w:r>
    </w:p>
    <w:p w:rsidR="00CF55EB" w:rsidRDefault="00CF55EB">
      <w:pPr>
        <w:jc w:val="both"/>
        <w:rPr>
          <w:sz w:val="32"/>
          <w:szCs w:val="32"/>
        </w:rPr>
      </w:pPr>
    </w:p>
    <w:p w:rsidR="00CF55EB" w:rsidRDefault="00CF55EB">
      <w:pPr>
        <w:jc w:val="both"/>
        <w:rPr>
          <w:rFonts w:ascii="Garamond" w:hAnsi="Garamond" w:cs="Tahoma"/>
          <w:sz w:val="16"/>
        </w:rPr>
      </w:pPr>
    </w:p>
    <w:p w:rsidR="00F50FAB" w:rsidRDefault="004D265C" w:rsidP="00145095">
      <w:pPr>
        <w:pStyle w:val="Corpodeltesto2"/>
        <w:rPr>
          <w:sz w:val="22"/>
          <w:szCs w:val="22"/>
        </w:rPr>
      </w:pPr>
      <w:r>
        <w:rPr>
          <w:sz w:val="22"/>
          <w:szCs w:val="22"/>
        </w:rPr>
        <w:t>Gaudenzio Ferrari (1480 circa-1546), uno dei più importanti artisti del Rinascimento italiano,</w:t>
      </w:r>
      <w:r w:rsidR="00145095">
        <w:rPr>
          <w:sz w:val="22"/>
          <w:szCs w:val="22"/>
        </w:rPr>
        <w:t xml:space="preserve"> si racconta nella grande mostra a lui dedicata seguendo la distribuzione sul territorio delle sue opere: Varallo, Vercelli e Novara.</w:t>
      </w:r>
    </w:p>
    <w:p w:rsidR="00740311" w:rsidRDefault="00740311" w:rsidP="00145095">
      <w:pPr>
        <w:pStyle w:val="Corpodeltesto2"/>
        <w:rPr>
          <w:sz w:val="22"/>
          <w:szCs w:val="22"/>
        </w:rPr>
      </w:pPr>
      <w:r>
        <w:rPr>
          <w:sz w:val="22"/>
          <w:szCs w:val="22"/>
        </w:rPr>
        <w:t>Per l’occasione nelle strutture espositive son</w:t>
      </w:r>
      <w:r w:rsidR="00697C06">
        <w:rPr>
          <w:sz w:val="22"/>
          <w:szCs w:val="22"/>
        </w:rPr>
        <w:t>o</w:t>
      </w:r>
      <w:r>
        <w:rPr>
          <w:sz w:val="22"/>
          <w:szCs w:val="22"/>
        </w:rPr>
        <w:t xml:space="preserve"> presentate, divise in ordine cronologico, opere di Gaudenzio, dei suoi contemporanei e dei suoi seguaci, con prestiti dall’Italia e dall’estero. A Varallo è affrontato il primo tratto della carriera dell’artista, a Vercelli la stagione della maturità e a Novara gli anni estremi.</w:t>
      </w:r>
    </w:p>
    <w:p w:rsidR="00740311" w:rsidRDefault="00740311" w:rsidP="00145095">
      <w:pPr>
        <w:pStyle w:val="Corpodeltesto2"/>
        <w:rPr>
          <w:sz w:val="22"/>
          <w:szCs w:val="22"/>
        </w:rPr>
      </w:pPr>
    </w:p>
    <w:p w:rsidR="00740311" w:rsidRPr="00D80B74" w:rsidRDefault="00145095" w:rsidP="00145095">
      <w:pPr>
        <w:pStyle w:val="Corpodeltesto2"/>
        <w:rPr>
          <w:sz w:val="22"/>
          <w:szCs w:val="22"/>
        </w:rPr>
      </w:pPr>
      <w:r w:rsidRPr="00740311">
        <w:rPr>
          <w:b/>
          <w:sz w:val="22"/>
          <w:szCs w:val="22"/>
        </w:rPr>
        <w:t>Nel Broletto di Novara</w:t>
      </w:r>
      <w:r w:rsidR="004802DE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vanno in scena gli ultimi dieci anni di vita di Gaudenzio</w:t>
      </w:r>
      <w:r w:rsidR="000105A4">
        <w:rPr>
          <w:sz w:val="22"/>
          <w:szCs w:val="22"/>
        </w:rPr>
        <w:t xml:space="preserve"> </w:t>
      </w:r>
      <w:r w:rsidR="000105A4">
        <w:rPr>
          <w:b/>
          <w:i/>
          <w:sz w:val="22"/>
          <w:szCs w:val="22"/>
        </w:rPr>
        <w:t>(“Rimettersi in gioco”)</w:t>
      </w:r>
      <w:r>
        <w:rPr>
          <w:sz w:val="22"/>
          <w:szCs w:val="22"/>
        </w:rPr>
        <w:t xml:space="preserve">, quelli che avrebbero dovuto essere di personale trionfo. Tra la marea montante del Manierismo, sulla piazza di Milano dove si avvicendano artisti forestieri che si contendono le commissioni più prestigiose, </w:t>
      </w:r>
      <w:r w:rsidR="00AB52E0">
        <w:rPr>
          <w:sz w:val="22"/>
          <w:szCs w:val="22"/>
        </w:rPr>
        <w:t>Gaudenzio cerca di adeguarsi ai gusti del momento</w:t>
      </w:r>
      <w:r w:rsidR="00740311">
        <w:rPr>
          <w:sz w:val="22"/>
          <w:szCs w:val="22"/>
        </w:rPr>
        <w:t>: complica le scene e ingig</w:t>
      </w:r>
      <w:r w:rsidR="00EB35A9">
        <w:rPr>
          <w:sz w:val="22"/>
          <w:szCs w:val="22"/>
        </w:rPr>
        <w:t>antisce le figure. Le pale per S</w:t>
      </w:r>
      <w:r w:rsidR="00740311">
        <w:rPr>
          <w:sz w:val="22"/>
          <w:szCs w:val="22"/>
        </w:rPr>
        <w:t>an Celso, o quelle estreme di San Giorgio al Palazzo e Santa Maria della Passione (il “Cenacolo bellissimo” ricordato anche da Giorgio Vasari) stanno a dimostrare lo sforzo di mettersi in gioco da vecchio.</w:t>
      </w:r>
    </w:p>
    <w:p w:rsidR="00CF55EB" w:rsidRDefault="00CF55EB">
      <w:pPr>
        <w:jc w:val="both"/>
        <w:rPr>
          <w:rFonts w:ascii="Garamond" w:hAnsi="Garamond" w:cs="Tahoma"/>
          <w:sz w:val="16"/>
        </w:rPr>
      </w:pPr>
    </w:p>
    <w:p w:rsidR="004D265C" w:rsidRDefault="004D265C">
      <w:pPr>
        <w:jc w:val="both"/>
        <w:rPr>
          <w:rFonts w:ascii="Garamond" w:hAnsi="Garamond" w:cs="Tahoma"/>
          <w:sz w:val="16"/>
        </w:rPr>
      </w:pPr>
    </w:p>
    <w:p w:rsidR="00CF55EB" w:rsidRPr="00644F6A" w:rsidRDefault="00CF55EB">
      <w:pPr>
        <w:pStyle w:val="Titolo3"/>
        <w:rPr>
          <w:rFonts w:ascii="Garamond" w:hAnsi="Garamond"/>
          <w:sz w:val="28"/>
          <w:szCs w:val="28"/>
        </w:rPr>
      </w:pPr>
      <w:r w:rsidRPr="00644F6A">
        <w:rPr>
          <w:rFonts w:ascii="Garamond" w:hAnsi="Garamond"/>
          <w:sz w:val="28"/>
          <w:szCs w:val="28"/>
        </w:rPr>
        <w:t>Programma</w:t>
      </w:r>
    </w:p>
    <w:p w:rsidR="00644F6A" w:rsidRPr="00E9639C" w:rsidRDefault="00644F6A">
      <w:pPr>
        <w:jc w:val="both"/>
        <w:rPr>
          <w:rFonts w:ascii="Garamond" w:hAnsi="Garamond" w:cs="Tahoma"/>
          <w:sz w:val="16"/>
          <w:szCs w:val="16"/>
        </w:rPr>
      </w:pPr>
    </w:p>
    <w:p w:rsidR="00CF55EB" w:rsidRDefault="00AC6204">
      <w:pPr>
        <w:jc w:val="both"/>
        <w:rPr>
          <w:rFonts w:ascii="Garamond" w:hAnsi="Garamond" w:cs="Tahoma"/>
          <w:sz w:val="26"/>
        </w:rPr>
      </w:pPr>
      <w:r>
        <w:rPr>
          <w:rFonts w:ascii="Garamond" w:hAnsi="Garamond" w:cs="Tahoma"/>
          <w:sz w:val="26"/>
        </w:rPr>
        <w:t>Ore 15.1</w:t>
      </w:r>
      <w:r w:rsidR="00CF55EB">
        <w:rPr>
          <w:rFonts w:ascii="Garamond" w:hAnsi="Garamond" w:cs="Tahoma"/>
          <w:sz w:val="26"/>
        </w:rPr>
        <w:t>5: ritrovo nel cortile del Broletto di Novara.</w:t>
      </w:r>
    </w:p>
    <w:p w:rsidR="00CF55EB" w:rsidRDefault="00CF55EB">
      <w:pPr>
        <w:jc w:val="both"/>
        <w:rPr>
          <w:rFonts w:ascii="Garamond" w:hAnsi="Garamond" w:cs="Tahoma"/>
          <w:i/>
          <w:iCs/>
          <w:sz w:val="28"/>
        </w:rPr>
      </w:pPr>
      <w:r>
        <w:rPr>
          <w:rFonts w:ascii="Garamond" w:hAnsi="Garamond" w:cs="Tahoma"/>
          <w:b/>
          <w:bCs/>
          <w:sz w:val="26"/>
        </w:rPr>
        <w:t>Ore 15.</w:t>
      </w:r>
      <w:r w:rsidR="00AC6204">
        <w:rPr>
          <w:rFonts w:ascii="Garamond" w:hAnsi="Garamond" w:cs="Tahoma"/>
          <w:b/>
          <w:bCs/>
          <w:sz w:val="26"/>
        </w:rPr>
        <w:t>3</w:t>
      </w:r>
      <w:r>
        <w:rPr>
          <w:rFonts w:ascii="Garamond" w:hAnsi="Garamond" w:cs="Tahoma"/>
          <w:b/>
          <w:bCs/>
          <w:sz w:val="26"/>
        </w:rPr>
        <w:t>0:</w:t>
      </w:r>
      <w:r>
        <w:rPr>
          <w:rFonts w:ascii="Garamond" w:hAnsi="Garamond" w:cs="Tahoma"/>
          <w:sz w:val="26"/>
        </w:rPr>
        <w:t xml:space="preserve"> inizio </w:t>
      </w:r>
      <w:r>
        <w:rPr>
          <w:rFonts w:ascii="Garamond" w:hAnsi="Garamond" w:cs="Tahoma"/>
          <w:b/>
          <w:bCs/>
          <w:sz w:val="26"/>
        </w:rPr>
        <w:t>visita guidata</w:t>
      </w:r>
      <w:r>
        <w:rPr>
          <w:rFonts w:ascii="Garamond" w:hAnsi="Garamond" w:cs="Tahoma"/>
          <w:sz w:val="26"/>
        </w:rPr>
        <w:t xml:space="preserve"> alla mostra “</w:t>
      </w:r>
      <w:r w:rsidR="004D265C">
        <w:rPr>
          <w:rFonts w:ascii="Garamond" w:hAnsi="Garamond" w:cs="Tahoma"/>
          <w:sz w:val="26"/>
        </w:rPr>
        <w:t>Il Rinascimento di Gaudenzio Ferrari</w:t>
      </w:r>
      <w:r w:rsidRPr="008F4C5C">
        <w:rPr>
          <w:rStyle w:val="Enfasicorsivo"/>
          <w:rFonts w:ascii="Garamond" w:hAnsi="Garamond" w:cs="Tahoma"/>
          <w:i w:val="0"/>
          <w:iCs w:val="0"/>
          <w:sz w:val="26"/>
          <w:szCs w:val="18"/>
        </w:rPr>
        <w:t>”</w:t>
      </w:r>
      <w:r w:rsidR="00A36A4D" w:rsidRPr="008F4C5C">
        <w:rPr>
          <w:rStyle w:val="Enfasicorsivo"/>
          <w:rFonts w:ascii="Garamond" w:hAnsi="Garamond" w:cs="Tahoma"/>
          <w:i w:val="0"/>
          <w:iCs w:val="0"/>
          <w:sz w:val="26"/>
          <w:szCs w:val="18"/>
        </w:rPr>
        <w:t>,</w:t>
      </w:r>
      <w:r w:rsidR="00A36A4D">
        <w:rPr>
          <w:rStyle w:val="Enfasicorsivo"/>
          <w:rFonts w:ascii="Garamond" w:hAnsi="Garamond" w:cs="Tahoma"/>
          <w:i w:val="0"/>
          <w:iCs w:val="0"/>
          <w:sz w:val="26"/>
          <w:szCs w:val="18"/>
        </w:rPr>
        <w:t xml:space="preserve"> </w:t>
      </w:r>
      <w:r w:rsidR="00A36A4D" w:rsidRPr="001F4531">
        <w:rPr>
          <w:rStyle w:val="Enfasicorsivo"/>
          <w:rFonts w:ascii="Garamond" w:hAnsi="Garamond" w:cs="Tahoma"/>
          <w:b/>
          <w:i w:val="0"/>
          <w:iCs w:val="0"/>
          <w:sz w:val="26"/>
          <w:szCs w:val="18"/>
        </w:rPr>
        <w:t>a cura di Luca Di Palma</w:t>
      </w:r>
      <w:r w:rsidR="00A36A4D">
        <w:rPr>
          <w:rStyle w:val="Enfasicorsivo"/>
          <w:rFonts w:ascii="Garamond" w:hAnsi="Garamond" w:cs="Tahoma"/>
          <w:i w:val="0"/>
          <w:iCs w:val="0"/>
          <w:sz w:val="26"/>
          <w:szCs w:val="18"/>
        </w:rPr>
        <w:t>,</w:t>
      </w:r>
      <w:r>
        <w:rPr>
          <w:rStyle w:val="Enfasicorsivo"/>
          <w:rFonts w:ascii="Garamond" w:hAnsi="Garamond" w:cs="Tahoma"/>
          <w:i w:val="0"/>
          <w:iCs w:val="0"/>
          <w:sz w:val="26"/>
          <w:szCs w:val="18"/>
        </w:rPr>
        <w:t xml:space="preserve"> della durata di circa 1</w:t>
      </w:r>
      <w:r w:rsidR="00A36A4D">
        <w:rPr>
          <w:rStyle w:val="Enfasicorsivo"/>
          <w:rFonts w:ascii="Garamond" w:hAnsi="Garamond" w:cs="Tahoma"/>
          <w:i w:val="0"/>
          <w:iCs w:val="0"/>
          <w:sz w:val="26"/>
          <w:szCs w:val="18"/>
        </w:rPr>
        <w:t xml:space="preserve"> </w:t>
      </w:r>
      <w:r>
        <w:rPr>
          <w:rStyle w:val="Enfasicorsivo"/>
          <w:rFonts w:ascii="Garamond" w:hAnsi="Garamond" w:cs="Tahoma"/>
          <w:i w:val="0"/>
          <w:iCs w:val="0"/>
          <w:sz w:val="26"/>
          <w:szCs w:val="18"/>
        </w:rPr>
        <w:t>ora e</w:t>
      </w:r>
      <w:r w:rsidR="00EB3F34">
        <w:rPr>
          <w:rStyle w:val="Enfasicorsivo"/>
          <w:rFonts w:ascii="Garamond" w:hAnsi="Garamond" w:cs="Tahoma"/>
          <w:i w:val="0"/>
          <w:iCs w:val="0"/>
          <w:sz w:val="26"/>
          <w:szCs w:val="18"/>
        </w:rPr>
        <w:t xml:space="preserve"> mezza.</w:t>
      </w:r>
    </w:p>
    <w:p w:rsidR="00CF55EB" w:rsidRDefault="00CF55EB">
      <w:pPr>
        <w:jc w:val="both"/>
        <w:rPr>
          <w:rFonts w:ascii="Garamond" w:hAnsi="Garamond" w:cs="Tahoma"/>
          <w:sz w:val="16"/>
        </w:rPr>
      </w:pPr>
    </w:p>
    <w:p w:rsidR="00CF55EB" w:rsidRDefault="00CF55EB">
      <w:pPr>
        <w:jc w:val="both"/>
        <w:rPr>
          <w:rFonts w:ascii="Garamond" w:hAnsi="Garamond" w:cs="Tahoma"/>
          <w:sz w:val="26"/>
        </w:rPr>
      </w:pPr>
      <w:r>
        <w:rPr>
          <w:rFonts w:ascii="Garamond" w:hAnsi="Garamond" w:cs="Tahoma"/>
          <w:b/>
          <w:bCs/>
          <w:sz w:val="26"/>
        </w:rPr>
        <w:t>N° partecipanti</w:t>
      </w:r>
      <w:r>
        <w:rPr>
          <w:rFonts w:ascii="Garamond" w:hAnsi="Garamond" w:cs="Tahoma"/>
          <w:sz w:val="26"/>
        </w:rPr>
        <w:t xml:space="preserve">: minimo </w:t>
      </w:r>
      <w:r w:rsidR="00942B8B">
        <w:rPr>
          <w:rFonts w:ascii="Garamond" w:hAnsi="Garamond" w:cs="Tahoma"/>
          <w:sz w:val="26"/>
        </w:rPr>
        <w:t>20</w:t>
      </w:r>
      <w:r>
        <w:rPr>
          <w:rFonts w:ascii="Garamond" w:hAnsi="Garamond" w:cs="Tahoma"/>
          <w:sz w:val="26"/>
        </w:rPr>
        <w:t xml:space="preserve"> - massimo 25.</w:t>
      </w:r>
    </w:p>
    <w:p w:rsidR="00CF55EB" w:rsidRDefault="00CF55EB">
      <w:pPr>
        <w:jc w:val="both"/>
        <w:rPr>
          <w:rFonts w:ascii="Garamond" w:hAnsi="Garamond" w:cs="Tahoma"/>
          <w:sz w:val="26"/>
        </w:rPr>
      </w:pPr>
      <w:r>
        <w:rPr>
          <w:rFonts w:ascii="Garamond" w:hAnsi="Garamond" w:cs="Tahoma"/>
          <w:b/>
          <w:bCs/>
          <w:sz w:val="26"/>
        </w:rPr>
        <w:t>Costo</w:t>
      </w:r>
      <w:r>
        <w:rPr>
          <w:rFonts w:ascii="Garamond" w:hAnsi="Garamond" w:cs="Tahoma"/>
          <w:sz w:val="26"/>
        </w:rPr>
        <w:t xml:space="preserve"> comprensivo di prenotazione e visita guidata: </w:t>
      </w:r>
      <w:r w:rsidRPr="00F81E27">
        <w:rPr>
          <w:rFonts w:ascii="Garamond" w:hAnsi="Garamond" w:cs="Tahoma"/>
          <w:b/>
          <w:sz w:val="26"/>
        </w:rPr>
        <w:t>€ 1</w:t>
      </w:r>
      <w:r w:rsidR="00AC6204" w:rsidRPr="00F81E27">
        <w:rPr>
          <w:rFonts w:ascii="Garamond" w:hAnsi="Garamond" w:cs="Tahoma"/>
          <w:b/>
          <w:sz w:val="26"/>
        </w:rPr>
        <w:t>2</w:t>
      </w:r>
      <w:r w:rsidRPr="00F81E27">
        <w:rPr>
          <w:rFonts w:ascii="Garamond" w:hAnsi="Garamond" w:cs="Tahoma"/>
          <w:b/>
          <w:sz w:val="26"/>
        </w:rPr>
        <w:t>,00</w:t>
      </w:r>
      <w:r>
        <w:rPr>
          <w:rFonts w:ascii="Garamond" w:hAnsi="Garamond" w:cs="Tahoma"/>
          <w:sz w:val="26"/>
        </w:rPr>
        <w:t xml:space="preserve"> a partecipante.</w:t>
      </w:r>
    </w:p>
    <w:p w:rsidR="00CF55EB" w:rsidRDefault="00CF55EB">
      <w:pPr>
        <w:jc w:val="both"/>
        <w:rPr>
          <w:rFonts w:ascii="Garamond" w:hAnsi="Garamond" w:cs="Tahoma"/>
          <w:b/>
          <w:bCs/>
          <w:sz w:val="16"/>
        </w:rPr>
      </w:pPr>
    </w:p>
    <w:p w:rsidR="00CF55EB" w:rsidRDefault="00CF55EB">
      <w:pPr>
        <w:jc w:val="both"/>
        <w:rPr>
          <w:rFonts w:ascii="Garamond" w:hAnsi="Garamond" w:cs="Tahoma"/>
          <w:sz w:val="26"/>
        </w:rPr>
      </w:pPr>
      <w:r>
        <w:rPr>
          <w:rFonts w:ascii="Garamond" w:hAnsi="Garamond" w:cs="Tahoma"/>
          <w:b/>
          <w:bCs/>
          <w:sz w:val="26"/>
        </w:rPr>
        <w:t xml:space="preserve">Iscrizioni: </w:t>
      </w:r>
      <w:r>
        <w:rPr>
          <w:rFonts w:ascii="Garamond" w:hAnsi="Garamond" w:cs="Tahoma"/>
          <w:b/>
          <w:bCs/>
          <w:sz w:val="26"/>
          <w:u w:val="single"/>
        </w:rPr>
        <w:t xml:space="preserve">entro </w:t>
      </w:r>
      <w:r w:rsidR="00EB3F34">
        <w:rPr>
          <w:rFonts w:ascii="Garamond" w:hAnsi="Garamond" w:cs="Tahoma"/>
          <w:b/>
          <w:bCs/>
          <w:sz w:val="26"/>
          <w:u w:val="single"/>
        </w:rPr>
        <w:t>venerdì</w:t>
      </w:r>
      <w:r w:rsidR="004D265C">
        <w:rPr>
          <w:rFonts w:ascii="Garamond" w:hAnsi="Garamond" w:cs="Tahoma"/>
          <w:b/>
          <w:bCs/>
          <w:sz w:val="26"/>
          <w:u w:val="single"/>
        </w:rPr>
        <w:t xml:space="preserve"> 11 maggio</w:t>
      </w:r>
      <w:r>
        <w:rPr>
          <w:rFonts w:ascii="Garamond" w:hAnsi="Garamond" w:cs="Tahoma"/>
          <w:b/>
          <w:bCs/>
          <w:sz w:val="26"/>
          <w:u w:val="single"/>
        </w:rPr>
        <w:t xml:space="preserve"> 201</w:t>
      </w:r>
      <w:r w:rsidR="004D265C">
        <w:rPr>
          <w:rFonts w:ascii="Garamond" w:hAnsi="Garamond" w:cs="Tahoma"/>
          <w:b/>
          <w:bCs/>
          <w:sz w:val="26"/>
          <w:u w:val="single"/>
        </w:rPr>
        <w:t>8</w:t>
      </w:r>
      <w:r>
        <w:rPr>
          <w:rFonts w:ascii="Garamond" w:hAnsi="Garamond" w:cs="Tahoma"/>
          <w:sz w:val="26"/>
        </w:rPr>
        <w:t xml:space="preserve"> (salvo raggiungimento n° max partecipanti). </w:t>
      </w:r>
    </w:p>
    <w:p w:rsidR="001B4A32" w:rsidRPr="001B4A32" w:rsidRDefault="001B4A32">
      <w:pPr>
        <w:jc w:val="both"/>
        <w:rPr>
          <w:rFonts w:ascii="Garamond" w:hAnsi="Garamond" w:cs="Tahoma"/>
          <w:sz w:val="16"/>
          <w:szCs w:val="16"/>
        </w:rPr>
      </w:pPr>
    </w:p>
    <w:p w:rsidR="00CF55EB" w:rsidRDefault="00CF55EB">
      <w:pPr>
        <w:jc w:val="both"/>
        <w:rPr>
          <w:rFonts w:ascii="Garamond" w:hAnsi="Garamond" w:cs="Tahoma"/>
          <w:sz w:val="28"/>
        </w:rPr>
      </w:pPr>
      <w:r>
        <w:rPr>
          <w:rFonts w:ascii="Garamond" w:hAnsi="Garamond" w:cs="Tahoma"/>
          <w:sz w:val="26"/>
        </w:rPr>
        <w:t>Si raccomanda di rispettare i termini di iscrizione, prenotando e versando la quota presso la nostra sede di C.so Cavallotti 19, Novara – tel. 0321.393652 (dal lunedì al venerdì  h. 16-19.30).</w:t>
      </w:r>
    </w:p>
    <w:p w:rsidR="00CF55EB" w:rsidRDefault="00CF55EB">
      <w:pPr>
        <w:jc w:val="both"/>
        <w:rPr>
          <w:rFonts w:ascii="Garamond" w:hAnsi="Garamond" w:cs="Tahoma"/>
          <w:sz w:val="16"/>
        </w:rPr>
      </w:pPr>
    </w:p>
    <w:p w:rsidR="00644F6A" w:rsidRPr="00933D2C" w:rsidRDefault="00644F6A" w:rsidP="00FE1177">
      <w:pPr>
        <w:jc w:val="center"/>
        <w:rPr>
          <w:rFonts w:ascii="Book Antiqua" w:hAnsi="Book Antiqua" w:cs="Microsoft Sans Serif"/>
          <w:sz w:val="16"/>
          <w:szCs w:val="16"/>
        </w:rPr>
      </w:pPr>
    </w:p>
    <w:p w:rsidR="00FE1177" w:rsidRPr="00F81E27" w:rsidRDefault="00FE1177" w:rsidP="00FE1177">
      <w:pPr>
        <w:jc w:val="center"/>
        <w:rPr>
          <w:rFonts w:ascii="Book Antiqua" w:hAnsi="Book Antiqua" w:cs="Microsoft Sans Serif"/>
          <w:sz w:val="26"/>
          <w:szCs w:val="26"/>
        </w:rPr>
      </w:pPr>
      <w:r w:rsidRPr="00F81E27">
        <w:rPr>
          <w:rFonts w:ascii="Book Antiqua" w:hAnsi="Book Antiqua" w:cs="Microsoft Sans Serif"/>
          <w:sz w:val="26"/>
          <w:szCs w:val="26"/>
        </w:rPr>
        <w:t>Centro Culturale MIR, Corso Cavallotti 19 – Novara</w:t>
      </w:r>
    </w:p>
    <w:p w:rsidR="00CF55EB" w:rsidRPr="00F81E27" w:rsidRDefault="00FE1177" w:rsidP="007024D8">
      <w:pPr>
        <w:jc w:val="center"/>
        <w:rPr>
          <w:rFonts w:ascii="Book Antiqua" w:hAnsi="Book Antiqua"/>
          <w:sz w:val="26"/>
          <w:szCs w:val="26"/>
          <w:lang w:val="en-US"/>
        </w:rPr>
      </w:pPr>
      <w:r w:rsidRPr="00F81E27">
        <w:rPr>
          <w:rFonts w:ascii="Book Antiqua" w:hAnsi="Book Antiqua" w:cs="Microsoft Sans Serif"/>
          <w:sz w:val="26"/>
          <w:szCs w:val="26"/>
          <w:lang w:val="de-DE"/>
        </w:rPr>
        <w:t xml:space="preserve">Tel. 0321.393652 - </w:t>
      </w:r>
      <w:hyperlink r:id="rId5" w:history="1">
        <w:r w:rsidRPr="00F81E27">
          <w:rPr>
            <w:rStyle w:val="Collegamentoipertestuale"/>
            <w:rFonts w:ascii="Book Antiqua" w:hAnsi="Book Antiqua" w:cs="Microsoft Sans Serif"/>
            <w:sz w:val="26"/>
            <w:szCs w:val="26"/>
            <w:lang w:val="de-DE"/>
          </w:rPr>
          <w:t>info@mirnovara.it</w:t>
        </w:r>
      </w:hyperlink>
      <w:r w:rsidRPr="00F81E27">
        <w:rPr>
          <w:rFonts w:ascii="Book Antiqua" w:hAnsi="Book Antiqua" w:cs="Microsoft Sans Serif"/>
          <w:sz w:val="26"/>
          <w:szCs w:val="26"/>
          <w:lang w:val="de-DE"/>
        </w:rPr>
        <w:t xml:space="preserve"> - </w:t>
      </w:r>
      <w:hyperlink r:id="rId6" w:history="1">
        <w:r w:rsidRPr="00F81E27">
          <w:rPr>
            <w:rStyle w:val="Collegamentoipertestuale"/>
            <w:rFonts w:ascii="Book Antiqua" w:hAnsi="Book Antiqua" w:cs="Microsoft Sans Serif"/>
            <w:sz w:val="26"/>
            <w:szCs w:val="26"/>
            <w:lang w:val="de-DE"/>
          </w:rPr>
          <w:t>www.mirnovara.it</w:t>
        </w:r>
      </w:hyperlink>
      <w:r w:rsidR="007024D8" w:rsidRPr="00F81E27">
        <w:rPr>
          <w:rFonts w:ascii="Book Antiqua" w:hAnsi="Book Antiqua" w:cs="Tahoma"/>
          <w:sz w:val="26"/>
          <w:szCs w:val="26"/>
          <w:lang w:val="en-US"/>
        </w:rPr>
        <w:t xml:space="preserve"> </w:t>
      </w:r>
    </w:p>
    <w:sectPr w:rsidR="00CF55EB" w:rsidRPr="00F81E27" w:rsidSect="00FC4558">
      <w:pgSz w:w="11906" w:h="16838"/>
      <w:pgMar w:top="1418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noPunctuationKerning/>
  <w:characterSpacingControl w:val="doNotCompress"/>
  <w:compat/>
  <w:rsids>
    <w:rsidRoot w:val="0044462A"/>
    <w:rsid w:val="000105A4"/>
    <w:rsid w:val="00021A62"/>
    <w:rsid w:val="000B304D"/>
    <w:rsid w:val="000C2B02"/>
    <w:rsid w:val="00122085"/>
    <w:rsid w:val="001278AA"/>
    <w:rsid w:val="00145095"/>
    <w:rsid w:val="0019183E"/>
    <w:rsid w:val="001B4A32"/>
    <w:rsid w:val="001D030D"/>
    <w:rsid w:val="001F4531"/>
    <w:rsid w:val="00205CFC"/>
    <w:rsid w:val="00247892"/>
    <w:rsid w:val="002561F1"/>
    <w:rsid w:val="00345675"/>
    <w:rsid w:val="00367B6E"/>
    <w:rsid w:val="004257F9"/>
    <w:rsid w:val="00431228"/>
    <w:rsid w:val="0044462A"/>
    <w:rsid w:val="004755B6"/>
    <w:rsid w:val="004802DE"/>
    <w:rsid w:val="004D265C"/>
    <w:rsid w:val="005214A6"/>
    <w:rsid w:val="00592D6F"/>
    <w:rsid w:val="00596268"/>
    <w:rsid w:val="005F12A0"/>
    <w:rsid w:val="00607038"/>
    <w:rsid w:val="00635CF3"/>
    <w:rsid w:val="00644F6A"/>
    <w:rsid w:val="00697C06"/>
    <w:rsid w:val="006D74B3"/>
    <w:rsid w:val="007024D8"/>
    <w:rsid w:val="00740311"/>
    <w:rsid w:val="007801E4"/>
    <w:rsid w:val="007B4B82"/>
    <w:rsid w:val="007D455A"/>
    <w:rsid w:val="007F761F"/>
    <w:rsid w:val="00823AE8"/>
    <w:rsid w:val="00886AC7"/>
    <w:rsid w:val="008F4C5C"/>
    <w:rsid w:val="008F56F5"/>
    <w:rsid w:val="009120BD"/>
    <w:rsid w:val="00933D2C"/>
    <w:rsid w:val="00942B8B"/>
    <w:rsid w:val="009F0C34"/>
    <w:rsid w:val="00A36A4D"/>
    <w:rsid w:val="00AB52E0"/>
    <w:rsid w:val="00AB7E36"/>
    <w:rsid w:val="00AC6204"/>
    <w:rsid w:val="00AD0466"/>
    <w:rsid w:val="00AE1F0C"/>
    <w:rsid w:val="00AF5E4F"/>
    <w:rsid w:val="00B16E26"/>
    <w:rsid w:val="00C333B3"/>
    <w:rsid w:val="00C63CDF"/>
    <w:rsid w:val="00C846F6"/>
    <w:rsid w:val="00CF44A1"/>
    <w:rsid w:val="00CF55EB"/>
    <w:rsid w:val="00D80B74"/>
    <w:rsid w:val="00D90929"/>
    <w:rsid w:val="00E46565"/>
    <w:rsid w:val="00E61B94"/>
    <w:rsid w:val="00E63C1C"/>
    <w:rsid w:val="00E9639C"/>
    <w:rsid w:val="00EB35A9"/>
    <w:rsid w:val="00EB3F34"/>
    <w:rsid w:val="00ED3BCF"/>
    <w:rsid w:val="00F50FAB"/>
    <w:rsid w:val="00F81E27"/>
    <w:rsid w:val="00FA64A7"/>
    <w:rsid w:val="00FC4558"/>
    <w:rsid w:val="00FE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4B3"/>
    <w:rPr>
      <w:sz w:val="24"/>
      <w:szCs w:val="24"/>
    </w:rPr>
  </w:style>
  <w:style w:type="paragraph" w:styleId="Titolo1">
    <w:name w:val="heading 1"/>
    <w:basedOn w:val="Normale"/>
    <w:next w:val="Normale"/>
    <w:qFormat/>
    <w:rsid w:val="006D74B3"/>
    <w:pPr>
      <w:keepNext/>
      <w:jc w:val="center"/>
      <w:outlineLvl w:val="0"/>
    </w:pPr>
    <w:rPr>
      <w:rFonts w:ascii="Tahoma" w:hAnsi="Tahoma" w:cs="Tahoma"/>
      <w:b/>
      <w:bCs/>
      <w:sz w:val="48"/>
      <w:szCs w:val="18"/>
    </w:rPr>
  </w:style>
  <w:style w:type="paragraph" w:styleId="Titolo2">
    <w:name w:val="heading 2"/>
    <w:basedOn w:val="Normale"/>
    <w:next w:val="Normale"/>
    <w:qFormat/>
    <w:rsid w:val="006D74B3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rsid w:val="006D74B3"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itolo4">
    <w:name w:val="heading 4"/>
    <w:basedOn w:val="Normale"/>
    <w:next w:val="Normale"/>
    <w:qFormat/>
    <w:rsid w:val="006D74B3"/>
    <w:pPr>
      <w:keepNext/>
      <w:jc w:val="center"/>
      <w:outlineLvl w:val="3"/>
    </w:pPr>
    <w:rPr>
      <w:rFonts w:ascii="Garamond" w:hAnsi="Garamond" w:cs="Tahoma"/>
      <w:b/>
      <w:bCs/>
      <w:sz w:val="60"/>
    </w:rPr>
  </w:style>
  <w:style w:type="paragraph" w:styleId="Titolo5">
    <w:name w:val="heading 5"/>
    <w:basedOn w:val="Normale"/>
    <w:next w:val="Normale"/>
    <w:qFormat/>
    <w:rsid w:val="006D74B3"/>
    <w:pPr>
      <w:keepNext/>
      <w:jc w:val="center"/>
      <w:outlineLvl w:val="4"/>
    </w:pPr>
    <w:rPr>
      <w:rFonts w:ascii="Garamond" w:hAnsi="Garamond" w:cs="Tahoma"/>
      <w:b/>
      <w:bCs/>
      <w:sz w:val="28"/>
    </w:rPr>
  </w:style>
  <w:style w:type="paragraph" w:styleId="Titolo6">
    <w:name w:val="heading 6"/>
    <w:basedOn w:val="Normale"/>
    <w:next w:val="Normale"/>
    <w:qFormat/>
    <w:rsid w:val="006D74B3"/>
    <w:pPr>
      <w:keepNext/>
      <w:jc w:val="center"/>
      <w:outlineLvl w:val="5"/>
    </w:pPr>
    <w:rPr>
      <w:b/>
      <w:bCs/>
      <w:sz w:val="8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6D74B3"/>
    <w:pPr>
      <w:spacing w:before="240" w:after="240" w:line="384" w:lineRule="atLeast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qFormat/>
    <w:rsid w:val="006D74B3"/>
    <w:rPr>
      <w:b/>
      <w:bCs/>
    </w:rPr>
  </w:style>
  <w:style w:type="character" w:styleId="Enfasicorsivo">
    <w:name w:val="Emphasis"/>
    <w:basedOn w:val="Carpredefinitoparagrafo"/>
    <w:qFormat/>
    <w:rsid w:val="006D74B3"/>
    <w:rPr>
      <w:i/>
      <w:iCs/>
    </w:rPr>
  </w:style>
  <w:style w:type="character" w:styleId="Collegamentoipertestuale">
    <w:name w:val="Hyperlink"/>
    <w:basedOn w:val="Carpredefinitoparagrafo"/>
    <w:semiHidden/>
    <w:rsid w:val="006D74B3"/>
    <w:rPr>
      <w:color w:val="0000FF"/>
      <w:u w:val="single"/>
    </w:rPr>
  </w:style>
  <w:style w:type="paragraph" w:styleId="Corpodeltesto">
    <w:name w:val="Body Text"/>
    <w:basedOn w:val="Normale"/>
    <w:semiHidden/>
    <w:rsid w:val="006D74B3"/>
    <w:pPr>
      <w:autoSpaceDE w:val="0"/>
      <w:autoSpaceDN w:val="0"/>
      <w:adjustRightInd w:val="0"/>
      <w:jc w:val="both"/>
    </w:pPr>
    <w:rPr>
      <w:rFonts w:ascii="Perpetua" w:hAnsi="Perpetua"/>
      <w:sz w:val="28"/>
      <w:szCs w:val="28"/>
    </w:rPr>
  </w:style>
  <w:style w:type="paragraph" w:styleId="Corpodeltesto2">
    <w:name w:val="Body Text 2"/>
    <w:basedOn w:val="Normale"/>
    <w:semiHidden/>
    <w:rsid w:val="006D74B3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novara.it" TargetMode="External"/><Relationship Id="rId5" Type="http://schemas.openxmlformats.org/officeDocument/2006/relationships/hyperlink" Target="mailto:info@mirnovar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Links>
    <vt:vector size="12" baseType="variant">
      <vt:variant>
        <vt:i4>1900553</vt:i4>
      </vt:variant>
      <vt:variant>
        <vt:i4>3</vt:i4>
      </vt:variant>
      <vt:variant>
        <vt:i4>0</vt:i4>
      </vt:variant>
      <vt:variant>
        <vt:i4>5</vt:i4>
      </vt:variant>
      <vt:variant>
        <vt:lpwstr>http://www.mirnovara.it/</vt:lpwstr>
      </vt:variant>
      <vt:variant>
        <vt:lpwstr/>
      </vt:variant>
      <vt:variant>
        <vt:i4>7602258</vt:i4>
      </vt:variant>
      <vt:variant>
        <vt:i4>0</vt:i4>
      </vt:variant>
      <vt:variant>
        <vt:i4>0</vt:i4>
      </vt:variant>
      <vt:variant>
        <vt:i4>5</vt:i4>
      </vt:variant>
      <vt:variant>
        <vt:lpwstr>mailto:info@mirnovara.it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MIR</cp:lastModifiedBy>
  <cp:revision>20</cp:revision>
  <cp:lastPrinted>2018-04-09T13:31:00Z</cp:lastPrinted>
  <dcterms:created xsi:type="dcterms:W3CDTF">2018-04-06T18:24:00Z</dcterms:created>
  <dcterms:modified xsi:type="dcterms:W3CDTF">2018-04-09T13:39:00Z</dcterms:modified>
</cp:coreProperties>
</file>